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F737" w14:textId="77777777" w:rsidR="004D0EE1" w:rsidRPr="004D0EE1" w:rsidRDefault="004D0EE1" w:rsidP="004D0EE1">
      <w:pPr>
        <w:shd w:val="clear" w:color="auto" w:fill="FFFFFF"/>
        <w:spacing w:before="120" w:after="120" w:line="336" w:lineRule="atLeast"/>
        <w:outlineLvl w:val="0"/>
        <w:rPr>
          <w:rFonts w:ascii="open_sansregular" w:eastAsia="Times New Roman" w:hAnsi="open_sansregular" w:cs="Times New Roman"/>
          <w:b/>
          <w:bCs/>
          <w:color w:val="981C20"/>
          <w:kern w:val="36"/>
          <w:sz w:val="32"/>
          <w:szCs w:val="32"/>
        </w:rPr>
      </w:pPr>
      <w:r w:rsidRPr="004D0EE1">
        <w:rPr>
          <w:rFonts w:ascii="open_sansregular" w:eastAsia="Times New Roman" w:hAnsi="open_sansregular" w:cs="Times New Roman"/>
          <w:b/>
          <w:bCs/>
          <w:color w:val="981C20"/>
          <w:kern w:val="36"/>
          <w:sz w:val="32"/>
          <w:szCs w:val="32"/>
        </w:rPr>
        <w:t>Maryland Health Center COVID-19 Survey Summary Report</w:t>
      </w:r>
    </w:p>
    <w:p w14:paraId="067AFBA9" w14:textId="77777777" w:rsidR="004D0EE1" w:rsidRPr="004D0EE1" w:rsidRDefault="004D0EE1" w:rsidP="004D0EE1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4D0EE1">
        <w:rPr>
          <w:rFonts w:ascii="open_sansregular" w:eastAsia="Times New Roman" w:hAnsi="open_sansregular" w:cs="Times New Roman"/>
          <w:i/>
          <w:iCs/>
        </w:rPr>
        <w:t>Latest data from April 3, 2020</w:t>
      </w:r>
    </w:p>
    <w:p w14:paraId="37152D7B" w14:textId="77777777" w:rsidR="004D0EE1" w:rsidRPr="004D0EE1" w:rsidRDefault="004D0EE1" w:rsidP="004D0EE1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4D0EE1">
        <w:rPr>
          <w:rFonts w:ascii="open_sansregular" w:eastAsia="Times New Roman" w:hAnsi="open_sansregular" w:cs="Times New Roman"/>
          <w:b/>
          <w:bCs/>
        </w:rPr>
        <w:t>Number of Health Center respondents = 9 (53% of all Health Centers)</w:t>
      </w:r>
    </w:p>
    <w:p w14:paraId="427E8C2B" w14:textId="77777777" w:rsidR="004D0EE1" w:rsidRPr="004D0EE1" w:rsidRDefault="004D0EE1" w:rsidP="004D0EE1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4D0EE1">
        <w:rPr>
          <w:rFonts w:ascii="open_sansregular" w:eastAsia="Times New Roman" w:hAnsi="open_sansregular" w:cs="Times New Roman"/>
        </w:rPr>
        <w:t>Data represents information provided by health centers from a single, specified reporting date. Summary information across report dates is not comparable due to differences in which health centers responded for a given report date.</w:t>
      </w:r>
    </w:p>
    <w:p w14:paraId="0BD42837" w14:textId="77777777" w:rsidR="004D0EE1" w:rsidRPr="004D0EE1" w:rsidRDefault="004D0EE1" w:rsidP="004D0EE1">
      <w:pPr>
        <w:shd w:val="clear" w:color="auto" w:fill="FFFFFF"/>
        <w:spacing w:before="120" w:after="120" w:line="336" w:lineRule="atLeast"/>
        <w:outlineLvl w:val="1"/>
        <w:rPr>
          <w:rFonts w:ascii="open_sansregular" w:eastAsia="Times New Roman" w:hAnsi="open_sansregular" w:cs="Times New Roman"/>
          <w:b/>
          <w:bCs/>
          <w:color w:val="981C20"/>
          <w:sz w:val="35"/>
          <w:szCs w:val="35"/>
        </w:rPr>
      </w:pPr>
      <w:r w:rsidRPr="004D0EE1">
        <w:rPr>
          <w:rFonts w:ascii="open_sansregular" w:eastAsia="Times New Roman" w:hAnsi="open_sansregular" w:cs="Times New Roman"/>
          <w:b/>
          <w:bCs/>
          <w:color w:val="981C20"/>
          <w:sz w:val="35"/>
          <w:szCs w:val="35"/>
        </w:rPr>
        <w:t>Patient Testing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3"/>
        <w:gridCol w:w="1311"/>
      </w:tblGrid>
      <w:tr w:rsidR="004D0EE1" w:rsidRPr="004D0EE1" w14:paraId="7F6352EE" w14:textId="77777777" w:rsidTr="004D0E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176A3E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Metrics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3C96E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4D0EE1" w:rsidRPr="004D0EE1" w14:paraId="0ABB2430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7169BA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Centers with COVID-19 Testing Capacity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F1C263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77.78%</w:t>
            </w:r>
          </w:p>
        </w:tc>
      </w:tr>
      <w:tr w:rsidR="004D0EE1" w:rsidRPr="004D0EE1" w14:paraId="69EC7D6A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67FF35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Centers with COVID-19 Drive-Up/Walk Up Testing Capacity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B66FD1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55.56%</w:t>
            </w:r>
          </w:p>
        </w:tc>
      </w:tr>
    </w:tbl>
    <w:p w14:paraId="30943934" w14:textId="77777777" w:rsidR="004D0EE1" w:rsidRPr="004D0EE1" w:rsidRDefault="004D0EE1" w:rsidP="004D0EE1">
      <w:pPr>
        <w:shd w:val="clear" w:color="auto" w:fill="FFFFFF"/>
        <w:spacing w:before="120" w:after="120" w:line="336" w:lineRule="atLeast"/>
        <w:outlineLvl w:val="1"/>
        <w:rPr>
          <w:rFonts w:ascii="open_sansregular" w:eastAsia="Times New Roman" w:hAnsi="open_sansregular" w:cs="Times New Roman"/>
          <w:b/>
          <w:bCs/>
          <w:color w:val="981C20"/>
          <w:sz w:val="35"/>
          <w:szCs w:val="35"/>
        </w:rPr>
      </w:pPr>
      <w:r w:rsidRPr="004D0EE1">
        <w:rPr>
          <w:rFonts w:ascii="open_sansregular" w:eastAsia="Times New Roman" w:hAnsi="open_sansregular" w:cs="Times New Roman"/>
          <w:b/>
          <w:bCs/>
          <w:color w:val="981C20"/>
          <w:sz w:val="35"/>
          <w:szCs w:val="35"/>
        </w:rPr>
        <w:t>Operations and Staff</w:t>
      </w:r>
    </w:p>
    <w:tbl>
      <w:tblPr>
        <w:tblW w:w="5000" w:type="pct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9"/>
        <w:gridCol w:w="1085"/>
      </w:tblGrid>
      <w:tr w:rsidR="004D0EE1" w:rsidRPr="004D0EE1" w14:paraId="64998412" w14:textId="77777777" w:rsidTr="004D0EE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6356BC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Metrics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0331C8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4D0EE1" w:rsidRPr="004D0EE1" w14:paraId="045AE6F2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6C8C24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 Weekly Visits Compared to Pre-COVID 19 Weekly Visits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49269C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45.00%</w:t>
            </w:r>
          </w:p>
        </w:tc>
      </w:tr>
      <w:tr w:rsidR="004D0EE1" w:rsidRPr="004D0EE1" w14:paraId="6D076351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5A9533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 Sites Temporarily Closed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AA3B6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0EE1" w:rsidRPr="004D0EE1" w14:paraId="7B62E7B6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7A1156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 Staff Unable to Work (due to site/service closure, exposure, family/home obligations, lack of PPE, etc.)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7F446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18.33%</w:t>
            </w:r>
          </w:p>
        </w:tc>
      </w:tr>
      <w:tr w:rsidR="004D0EE1" w:rsidRPr="004D0EE1" w14:paraId="0C7E26E6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0197F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Health Centers with an adequate supply of Personal Protective Equipment (PPE) for the next week (Types of PPE)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BED1AA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0EE1" w:rsidRPr="004D0EE1" w14:paraId="35F7910A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A70B9C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– Surgical Masks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755981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77.78%</w:t>
            </w:r>
          </w:p>
        </w:tc>
      </w:tr>
      <w:tr w:rsidR="004D0EE1" w:rsidRPr="004D0EE1" w14:paraId="0B533249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840B0A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– N95/PPR Masks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879BD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77.78%</w:t>
            </w:r>
          </w:p>
        </w:tc>
      </w:tr>
      <w:tr w:rsidR="004D0EE1" w:rsidRPr="004D0EE1" w14:paraId="003F1086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BCE035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– Gowns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5F201E3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88.89%</w:t>
            </w:r>
          </w:p>
        </w:tc>
      </w:tr>
      <w:tr w:rsidR="004D0EE1" w:rsidRPr="004D0EE1" w14:paraId="6BD17EB6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699ADB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– Gloves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66838E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100.00%</w:t>
            </w:r>
          </w:p>
        </w:tc>
      </w:tr>
      <w:tr w:rsidR="004D0EE1" w:rsidRPr="004D0EE1" w14:paraId="5AD66584" w14:textId="77777777" w:rsidTr="004D0EE1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F6EAE2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– Face Masks/Goggles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DB931" w14:textId="77777777" w:rsidR="004D0EE1" w:rsidRPr="004D0EE1" w:rsidRDefault="004D0EE1" w:rsidP="004D0EE1">
            <w:pPr>
              <w:spacing w:before="120" w:after="12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EE1">
              <w:rPr>
                <w:rFonts w:ascii="Times New Roman" w:eastAsia="Times New Roman" w:hAnsi="Times New Roman" w:cs="Times New Roman"/>
                <w:sz w:val="24"/>
                <w:szCs w:val="24"/>
              </w:rPr>
              <w:t>77.78%</w:t>
            </w:r>
          </w:p>
        </w:tc>
      </w:tr>
    </w:tbl>
    <w:p w14:paraId="6E015530" w14:textId="77777777" w:rsidR="004D0EE1" w:rsidRPr="004D0EE1" w:rsidRDefault="004D0EE1" w:rsidP="004D0EE1">
      <w:pPr>
        <w:shd w:val="clear" w:color="auto" w:fill="FFFFFF"/>
        <w:spacing w:before="120" w:after="120" w:line="336" w:lineRule="atLeast"/>
        <w:rPr>
          <w:rFonts w:ascii="open_sansregular" w:eastAsia="Times New Roman" w:hAnsi="open_sansregular" w:cs="Times New Roman"/>
        </w:rPr>
      </w:pPr>
      <w:r w:rsidRPr="004D0EE1">
        <w:rPr>
          <w:rFonts w:ascii="open_sansregular" w:eastAsia="Times New Roman" w:hAnsi="open_sansregular" w:cs="Times New Roman"/>
        </w:rPr>
        <w:t> </w:t>
      </w:r>
    </w:p>
    <w:p w14:paraId="442E0348" w14:textId="77777777" w:rsidR="004D0EE1" w:rsidRPr="004D0EE1" w:rsidRDefault="004D0EE1" w:rsidP="004D0EE1">
      <w:pPr>
        <w:shd w:val="clear" w:color="auto" w:fill="FFFFFF"/>
        <w:rPr>
          <w:rFonts w:ascii="open_sansregular" w:eastAsia="Times New Roman" w:hAnsi="open_sansregular" w:cs="Times New Roman"/>
        </w:rPr>
      </w:pPr>
      <w:r w:rsidRPr="004D0EE1">
        <w:rPr>
          <w:rFonts w:ascii="open_sansregular" w:eastAsia="Times New Roman" w:hAnsi="open_sansregular" w:cs="Times New Roman"/>
        </w:rPr>
        <w:t>Date Last Reviewed:  April 2020</w:t>
      </w:r>
    </w:p>
    <w:p w14:paraId="383D3B5D" w14:textId="77777777" w:rsidR="00EA758E" w:rsidRPr="004D0EE1" w:rsidRDefault="00EA758E" w:rsidP="004D0EE1"/>
    <w:sectPr w:rsidR="00EA758E" w:rsidRPr="004D0EE1" w:rsidSect="004D0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1"/>
    <w:rsid w:val="004D0EE1"/>
    <w:rsid w:val="00EA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0199"/>
  <w15:chartTrackingRefBased/>
  <w15:docId w15:val="{3826F21F-6A4E-4F4D-89B1-B163989D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EE1"/>
    <w:pPr>
      <w:spacing w:before="120" w:after="120" w:line="336" w:lineRule="atLeast"/>
      <w:outlineLvl w:val="0"/>
    </w:pPr>
    <w:rPr>
      <w:rFonts w:ascii="open_sansregular" w:eastAsia="Times New Roman" w:hAnsi="open_sansregular" w:cs="Times New Roman"/>
      <w:b/>
      <w:bCs/>
      <w:color w:val="981C20"/>
      <w:kern w:val="36"/>
      <w:sz w:val="55"/>
      <w:szCs w:val="55"/>
    </w:rPr>
  </w:style>
  <w:style w:type="paragraph" w:styleId="Heading2">
    <w:name w:val="heading 2"/>
    <w:basedOn w:val="Normal"/>
    <w:link w:val="Heading2Char"/>
    <w:uiPriority w:val="9"/>
    <w:qFormat/>
    <w:rsid w:val="004D0EE1"/>
    <w:pPr>
      <w:spacing w:before="120" w:after="120" w:line="336" w:lineRule="atLeast"/>
      <w:outlineLvl w:val="1"/>
    </w:pPr>
    <w:rPr>
      <w:rFonts w:ascii="open_sansregular" w:eastAsia="Times New Roman" w:hAnsi="open_sansregular" w:cs="Times New Roman"/>
      <w:b/>
      <w:bCs/>
      <w:color w:val="981C20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EE1"/>
    <w:rPr>
      <w:rFonts w:ascii="open_sansregular" w:eastAsia="Times New Roman" w:hAnsi="open_sansregular" w:cs="Times New Roman"/>
      <w:b/>
      <w:bCs/>
      <w:color w:val="981C20"/>
      <w:kern w:val="36"/>
      <w:sz w:val="55"/>
      <w:szCs w:val="55"/>
    </w:rPr>
  </w:style>
  <w:style w:type="character" w:customStyle="1" w:styleId="Heading2Char">
    <w:name w:val="Heading 2 Char"/>
    <w:basedOn w:val="DefaultParagraphFont"/>
    <w:link w:val="Heading2"/>
    <w:uiPriority w:val="9"/>
    <w:rsid w:val="004D0EE1"/>
    <w:rPr>
      <w:rFonts w:ascii="open_sansregular" w:eastAsia="Times New Roman" w:hAnsi="open_sansregular" w:cs="Times New Roman"/>
      <w:b/>
      <w:bCs/>
      <w:color w:val="981C20"/>
      <w:sz w:val="38"/>
      <w:szCs w:val="38"/>
    </w:rPr>
  </w:style>
  <w:style w:type="character" w:styleId="Emphasis">
    <w:name w:val="Emphasis"/>
    <w:basedOn w:val="DefaultParagraphFont"/>
    <w:uiPriority w:val="20"/>
    <w:qFormat/>
    <w:rsid w:val="004D0EE1"/>
    <w:rPr>
      <w:i/>
      <w:iCs/>
    </w:rPr>
  </w:style>
  <w:style w:type="character" w:styleId="Strong">
    <w:name w:val="Strong"/>
    <w:basedOn w:val="DefaultParagraphFont"/>
    <w:uiPriority w:val="22"/>
    <w:qFormat/>
    <w:rsid w:val="004D0E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EE1"/>
    <w:pPr>
      <w:spacing w:before="120" w:after="12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DefaultParagraphFont"/>
    <w:rsid w:val="004D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3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0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63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6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319E84B8DF4F977AF1C060C8D209" ma:contentTypeVersion="12" ma:contentTypeDescription="Create a new document." ma:contentTypeScope="" ma:versionID="d6c2e62d7378bae620af31a239be703f">
  <xsd:schema xmlns:xsd="http://www.w3.org/2001/XMLSchema" xmlns:xs="http://www.w3.org/2001/XMLSchema" xmlns:p="http://schemas.microsoft.com/office/2006/metadata/properties" xmlns:ns2="b0555a9d-32d6-45c3-a982-fb1b51d8e874" xmlns:ns3="6d9583ca-d7be-497a-986a-fa3cccd972ed" targetNamespace="http://schemas.microsoft.com/office/2006/metadata/properties" ma:root="true" ma:fieldsID="a1cc7431ecb674d8191a1df68c317486" ns2:_="" ns3:_="">
    <xsd:import namespace="b0555a9d-32d6-45c3-a982-fb1b51d8e874"/>
    <xsd:import namespace="6d9583ca-d7be-497a-986a-fa3cccd97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55a9d-32d6-45c3-a982-fb1b51d8e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583ca-d7be-497a-986a-fa3cccd97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CDE38-C805-4D6F-AB37-7EBA6ECE7A7A}"/>
</file>

<file path=customXml/itemProps2.xml><?xml version="1.0" encoding="utf-8"?>
<ds:datastoreItem xmlns:ds="http://schemas.openxmlformats.org/officeDocument/2006/customXml" ds:itemID="{1B30782F-9F69-4DA1-A155-D76A6DC53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E72C-9BE2-45D0-8661-DBA37C746E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Salliann Alborn</dc:creator>
  <cp:keywords/>
  <dc:description/>
  <cp:lastModifiedBy>Salliann Alborn</cp:lastModifiedBy>
  <cp:revision>1</cp:revision>
  <dcterms:created xsi:type="dcterms:W3CDTF">2020-04-09T18:26:00Z</dcterms:created>
  <dcterms:modified xsi:type="dcterms:W3CDTF">2020-04-09T18:27:00Z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0x010100B8A8319E84B8DF4F977AF1C060C8D209</vt:lpwstr>
  </property>
</Properties>
</file>